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Приложение № 1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 Оферте на оказание услуг «Вендинг Прачечная»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7725"/>
        <w:tblGridChange w:id="0">
          <w:tblGrid>
            <w:gridCol w:w="2190"/>
            <w:gridCol w:w="77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Наименование Партнера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ИНН Партнера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ОГРНИП / ЕГРНИП Партнера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Банковские реквизиты Партнера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Адрес Партнера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Email адрес Партнера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Контактный телефон Партнера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Стоимость услуг Исполнителя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Определяется в порядке, указанном в Приложении №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Отчетный период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Срок направления Отчета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Срок на принятие Отчета Партнером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 - процентная ставка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.9355468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Способ коммуникации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Электронная почта и ЭДО (оператор ЭДО СБИС)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Срок действия Договора Партнера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Переданное в пользование оборудование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Приложение №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Адреса мест оказания Услуг Партнера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Акцепт Оферты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_____________________/________________________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                       (расшифровка)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Дата акцепта оферты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 Материалы и информация необходимая Исполнителю для оказания Услуг «Вендинг Прачечная» могут быть направлены по адресу электронной почты ООО «Прачка.ком»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 Адрес электронной почты Исполнителя: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fin@prachka.com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используется для коммуникации между Сторонами по Договору Оферты «Вендинг Прачечная»</w:t>
      </w:r>
    </w:p>
    <w:sectPr>
      <w:pgSz w:h="16838" w:w="11906" w:orient="portrait"/>
      <w:pgMar w:bottom="1133.8582677165355" w:top="566.9291338582677" w:left="1133.8582677165355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in@prach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aFSNATaYZXMma6RZbV41q+rnRA==">CgMxLjA4AHIhMXZ1Y3RhN3hZTzh5UzkzSXNBZHQ1cE1venJyQVJ1Y3pD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